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市区三衢路、西安路、石梁碧云路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部分资产公开挂牌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清单</w:t>
      </w:r>
    </w:p>
    <w:tbl>
      <w:tblPr>
        <w:tblStyle w:val="3"/>
        <w:tblpPr w:leftFromText="180" w:rightFromText="180" w:vertAnchor="text" w:horzAnchor="page" w:tblpX="1738" w:tblpY="259"/>
        <w:tblOverlap w:val="never"/>
        <w:tblW w:w="13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876"/>
        <w:gridCol w:w="1815"/>
        <w:gridCol w:w="1995"/>
        <w:gridCol w:w="1860"/>
        <w:gridCol w:w="168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FFFFFF" w:fill="D9D9D9"/>
                <w:lang w:val="en-US" w:eastAsia="zh-CN"/>
              </w:rPr>
              <w:t>序号</w:t>
            </w:r>
          </w:p>
        </w:tc>
        <w:tc>
          <w:tcPr>
            <w:tcW w:w="3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标的名称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租赁期限（年）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面积（㎡）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起挂价（万元）</w:t>
            </w:r>
          </w:p>
        </w:tc>
        <w:tc>
          <w:tcPr>
            <w:tcW w:w="1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保证金（元）</w:t>
            </w: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增价幅度（元）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FFFFFF" w:fill="D9D9D9"/>
                <w:lang w:val="en-US" w:eastAsia="zh-CN"/>
              </w:rPr>
              <w:t>1</w:t>
            </w:r>
          </w:p>
        </w:tc>
        <w:tc>
          <w:tcPr>
            <w:tcW w:w="3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衢州市三衢路369号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3689.40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93.753</w:t>
            </w:r>
          </w:p>
        </w:tc>
        <w:tc>
          <w:tcPr>
            <w:tcW w:w="1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100000</w:t>
            </w: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衢州市西安路133号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525.6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15.786</w:t>
            </w:r>
          </w:p>
        </w:tc>
        <w:tc>
          <w:tcPr>
            <w:tcW w:w="1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柯城区石梁镇碧云路副82号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259.28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1.611</w:t>
            </w:r>
          </w:p>
        </w:tc>
        <w:tc>
          <w:tcPr>
            <w:tcW w:w="1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柯城区石梁镇碧云路副82号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auto"/>
                <w:lang w:val="en-US" w:eastAsia="zh-CN"/>
              </w:rPr>
              <w:t>98.00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2.457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出租对象：社会上能独立承担民事行为能力的法人或自然人。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租期和租金：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1号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标的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5年租金均按成交价，不递增；2.3.4号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标的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首年租金按成交价，从第二年起在上一年租金的基础上递增5%。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特别约定：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首年租金最高者取得租赁权（原承租人享有同价优先权）。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2.出租房屋及其附属设施以现场实地查看为准。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3.所有标的不得用于易燃易爆物品行业，不得从事法律、法规所禁止的事项。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4.1号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标的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租赁期限届满或以任何原因终止本合同时，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承租人应将该房产及其附属设施返还产权单位。对中标人添置的未形成房产附合的设备可由其自行收回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（除乙方装置的临时拆改件、钢结构构件等）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，但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拆除添置的设备时，不得损坏房产、影响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产权单位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出租；对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装饰装修部分是否拆除需经双方协商。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房产返还后，对于该房产内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遗留的物品，将被视作抛弃物，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产权单位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有权处理，由此增加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产权单位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费用支出的，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承租人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应于赔偿。</w:t>
      </w:r>
    </w:p>
    <w:p/>
    <w:sectPr>
      <w:pgSz w:w="16838" w:h="11906" w:orient="landscape"/>
      <w:pgMar w:top="1406" w:right="1043" w:bottom="952" w:left="12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6BE8"/>
    <w:rsid w:val="0DF27BBC"/>
    <w:rsid w:val="134B1119"/>
    <w:rsid w:val="36702F71"/>
    <w:rsid w:val="386375E7"/>
    <w:rsid w:val="57E51599"/>
    <w:rsid w:val="63DC1BB9"/>
    <w:rsid w:val="7E8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2019-12-04T08:41:00Z</dcterms:created>
  <dc:creator>admin</dc:creator>
  <cp:lastModifiedBy>Lenovo</cp:lastModifiedBy>
  <dcterms:modified xsi:type="dcterms:W3CDTF">2020-01-08T02:32:33Z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